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8D884" w14:textId="77777777" w:rsidR="00A95D0F" w:rsidRPr="00C129FA" w:rsidRDefault="00A95D0F" w:rsidP="00A95D0F">
      <w:pPr>
        <w:widowControl w:val="0"/>
        <w:rPr>
          <w:rFonts w:ascii="Calibri" w:hAnsi="Calibri" w:cs="Calibri"/>
          <w:sz w:val="22"/>
          <w:szCs w:val="22"/>
        </w:rPr>
      </w:pPr>
      <w:r w:rsidRPr="00C129FA">
        <w:rPr>
          <w:rFonts w:ascii="Calibri" w:hAnsi="Calibri" w:cs="Calibri"/>
          <w:sz w:val="22"/>
          <w:szCs w:val="22"/>
        </w:rPr>
        <w:t>EFFECTIVE DATE:  02/16/11</w:t>
      </w:r>
    </w:p>
    <w:p w14:paraId="5FA8D885" w14:textId="5A48C588" w:rsidR="00A95D0F" w:rsidRPr="00C129FA" w:rsidRDefault="00A95D0F" w:rsidP="00A95D0F">
      <w:pPr>
        <w:widowControl w:val="0"/>
        <w:rPr>
          <w:rFonts w:ascii="Calibri" w:hAnsi="Calibri" w:cs="Calibri"/>
          <w:sz w:val="22"/>
          <w:szCs w:val="22"/>
        </w:rPr>
      </w:pPr>
      <w:r w:rsidRPr="00C129FA">
        <w:rPr>
          <w:rFonts w:ascii="Calibri" w:hAnsi="Calibri" w:cs="Calibri"/>
          <w:sz w:val="22"/>
          <w:szCs w:val="22"/>
        </w:rPr>
        <w:t>REVISION DATE:   09/16/15; 03/15/17; 07/19/17</w:t>
      </w:r>
      <w:r>
        <w:rPr>
          <w:rFonts w:ascii="Calibri" w:hAnsi="Calibri" w:cs="Calibri"/>
          <w:sz w:val="22"/>
          <w:szCs w:val="22"/>
        </w:rPr>
        <w:t>; 04/17/19; 11/18/20; 05/18/22</w:t>
      </w:r>
      <w:r w:rsidR="006278E6">
        <w:rPr>
          <w:rFonts w:ascii="Calibri" w:hAnsi="Calibri" w:cs="Calibri"/>
          <w:sz w:val="22"/>
          <w:szCs w:val="22"/>
        </w:rPr>
        <w:t>;</w:t>
      </w:r>
      <w:r w:rsidR="00453CDE">
        <w:rPr>
          <w:rFonts w:ascii="Calibri" w:hAnsi="Calibri" w:cs="Calibri"/>
          <w:sz w:val="22"/>
          <w:szCs w:val="22"/>
        </w:rPr>
        <w:t xml:space="preserve"> </w:t>
      </w:r>
      <w:r w:rsidR="00D658B5">
        <w:rPr>
          <w:rFonts w:ascii="Calibri" w:hAnsi="Calibri" w:cs="Calibri"/>
          <w:sz w:val="22"/>
          <w:szCs w:val="22"/>
        </w:rPr>
        <w:t>05/01</w:t>
      </w:r>
      <w:bookmarkStart w:id="0" w:name="_GoBack"/>
      <w:bookmarkEnd w:id="0"/>
      <w:r w:rsidR="003328D6">
        <w:rPr>
          <w:rFonts w:ascii="Calibri" w:hAnsi="Calibri" w:cs="Calibri"/>
          <w:sz w:val="22"/>
          <w:szCs w:val="22"/>
        </w:rPr>
        <w:t>/24</w:t>
      </w:r>
    </w:p>
    <w:p w14:paraId="5FA8D886" w14:textId="77777777" w:rsidR="00A95D0F" w:rsidRPr="00C129FA" w:rsidRDefault="00A95D0F" w:rsidP="00A95D0F">
      <w:pPr>
        <w:widowControl w:val="0"/>
        <w:rPr>
          <w:rFonts w:ascii="Calibri" w:hAnsi="Calibri" w:cs="Calibri"/>
          <w:sz w:val="22"/>
          <w:szCs w:val="22"/>
        </w:rPr>
      </w:pPr>
      <w:r w:rsidRPr="00C129FA">
        <w:rPr>
          <w:rFonts w:ascii="Calibri" w:hAnsi="Calibri" w:cs="Calibri"/>
          <w:sz w:val="22"/>
          <w:szCs w:val="22"/>
        </w:rPr>
        <w:t>AUTHORITY:  Southwest Health and Human Services – Human Services Board</w:t>
      </w:r>
    </w:p>
    <w:p w14:paraId="5FA8D887" w14:textId="77777777" w:rsidR="00A95D0F" w:rsidRP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color w:val="000000"/>
          <w:sz w:val="22"/>
          <w:szCs w:val="22"/>
        </w:rPr>
      </w:pPr>
      <w:r w:rsidRPr="00A95D0F">
        <w:rPr>
          <w:rFonts w:asciiTheme="minorHAnsi" w:hAnsiTheme="minorHAnsi" w:cstheme="minorHAnsi"/>
          <w:b w:val="0"/>
          <w:sz w:val="22"/>
          <w:szCs w:val="22"/>
        </w:rPr>
        <w:t>MN Statute §261.035</w:t>
      </w:r>
      <w:r w:rsidRPr="00A95D0F">
        <w:rPr>
          <w:rFonts w:asciiTheme="minorHAnsi" w:hAnsiTheme="minorHAnsi" w:cstheme="minorHAnsi"/>
          <w:sz w:val="22"/>
          <w:szCs w:val="22"/>
        </w:rPr>
        <w:t>,</w:t>
      </w:r>
      <w:r w:rsidRPr="00A95D0F">
        <w:rPr>
          <w:rFonts w:asciiTheme="minorHAnsi" w:hAnsiTheme="minorHAnsi" w:cstheme="minorHAnsi"/>
          <w:b w:val="0"/>
          <w:sz w:val="22"/>
          <w:szCs w:val="22"/>
        </w:rPr>
        <w:t xml:space="preserve"> MN Statue §</w:t>
      </w:r>
      <w:r w:rsidRPr="00A95D0F">
        <w:rPr>
          <w:rFonts w:asciiTheme="minorHAnsi" w:hAnsiTheme="minorHAnsi" w:cstheme="minorHAnsi"/>
          <w:b w:val="0"/>
          <w:color w:val="000000"/>
          <w:sz w:val="22"/>
          <w:szCs w:val="22"/>
        </w:rPr>
        <w:t>256.935</w:t>
      </w:r>
      <w:r>
        <w:rPr>
          <w:rFonts w:asciiTheme="minorHAnsi" w:hAnsiTheme="minorHAnsi" w:cstheme="minorHAnsi"/>
          <w:b w:val="0"/>
          <w:color w:val="000000"/>
          <w:sz w:val="22"/>
          <w:szCs w:val="22"/>
        </w:rPr>
        <w:t>,</w:t>
      </w:r>
      <w:r w:rsidRPr="00A95D0F">
        <w:rPr>
          <w:rFonts w:asciiTheme="minorHAnsi" w:hAnsiTheme="minorHAnsi" w:cstheme="minorHAnsi"/>
          <w:b w:val="0"/>
          <w:color w:val="000000"/>
          <w:sz w:val="22"/>
          <w:szCs w:val="22"/>
        </w:rPr>
        <w:t xml:space="preserve"> MN Statute </w:t>
      </w:r>
      <w:r w:rsidRPr="00A95D0F">
        <w:rPr>
          <w:rFonts w:asciiTheme="minorHAnsi" w:hAnsiTheme="minorHAnsi" w:cstheme="minorHAnsi"/>
          <w:b w:val="0"/>
          <w:sz w:val="22"/>
          <w:szCs w:val="22"/>
        </w:rPr>
        <w:t>§</w:t>
      </w:r>
      <w:r w:rsidRPr="00A95D0F">
        <w:rPr>
          <w:rFonts w:asciiTheme="minorHAnsi" w:hAnsiTheme="minorHAnsi" w:cstheme="minorHAnsi"/>
          <w:b w:val="0"/>
          <w:color w:val="000000"/>
          <w:sz w:val="22"/>
          <w:szCs w:val="22"/>
        </w:rPr>
        <w:t>261.035</w:t>
      </w:r>
      <w:r>
        <w:rPr>
          <w:rFonts w:asciiTheme="minorHAnsi" w:hAnsiTheme="minorHAnsi" w:cstheme="minorHAnsi"/>
          <w:b w:val="0"/>
          <w:color w:val="000000"/>
          <w:sz w:val="22"/>
          <w:szCs w:val="22"/>
        </w:rPr>
        <w:t>,</w:t>
      </w:r>
      <w:r w:rsidRPr="00A95D0F">
        <w:rPr>
          <w:rFonts w:asciiTheme="minorHAnsi" w:hAnsiTheme="minorHAnsi" w:cstheme="minorHAnsi"/>
          <w:b w:val="0"/>
          <w:color w:val="000000"/>
          <w:sz w:val="22"/>
          <w:szCs w:val="22"/>
        </w:rPr>
        <w:t xml:space="preserve"> MN Statute </w:t>
      </w:r>
      <w:r w:rsidRPr="00A95D0F">
        <w:rPr>
          <w:rFonts w:asciiTheme="minorHAnsi" w:hAnsiTheme="minorHAnsi" w:cstheme="minorHAnsi"/>
          <w:b w:val="0"/>
          <w:sz w:val="22"/>
          <w:szCs w:val="22"/>
        </w:rPr>
        <w:t>§</w:t>
      </w:r>
      <w:r w:rsidRPr="00A95D0F">
        <w:rPr>
          <w:rFonts w:asciiTheme="minorHAnsi" w:hAnsiTheme="minorHAnsi" w:cstheme="minorHAnsi"/>
          <w:b w:val="0"/>
          <w:color w:val="000000"/>
          <w:sz w:val="22"/>
          <w:szCs w:val="22"/>
        </w:rPr>
        <w:t>390.21</w:t>
      </w:r>
      <w:r>
        <w:rPr>
          <w:rFonts w:asciiTheme="minorHAnsi" w:hAnsiTheme="minorHAnsi" w:cstheme="minorHAnsi"/>
          <w:b w:val="0"/>
          <w:color w:val="000000"/>
          <w:sz w:val="22"/>
          <w:szCs w:val="22"/>
        </w:rPr>
        <w:t>,</w:t>
      </w:r>
    </w:p>
    <w:p w14:paraId="5FA8D888" w14:textId="77777777" w:rsid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sz w:val="22"/>
          <w:szCs w:val="22"/>
        </w:rPr>
      </w:pPr>
      <w:r w:rsidRPr="00A95D0F">
        <w:rPr>
          <w:rFonts w:asciiTheme="minorHAnsi" w:hAnsiTheme="minorHAnsi" w:cstheme="minorHAnsi"/>
          <w:b w:val="0"/>
          <w:color w:val="000000"/>
          <w:sz w:val="22"/>
          <w:szCs w:val="22"/>
        </w:rPr>
        <w:t xml:space="preserve">MN Statute </w:t>
      </w:r>
      <w:r w:rsidRPr="00A95D0F">
        <w:rPr>
          <w:rFonts w:asciiTheme="minorHAnsi" w:hAnsiTheme="minorHAnsi" w:cstheme="minorHAnsi"/>
          <w:b w:val="0"/>
          <w:sz w:val="22"/>
          <w:szCs w:val="22"/>
        </w:rPr>
        <w:t>§</w:t>
      </w:r>
      <w:r w:rsidRPr="00A95D0F">
        <w:rPr>
          <w:rFonts w:asciiTheme="minorHAnsi" w:hAnsiTheme="minorHAnsi" w:cstheme="minorHAnsi"/>
          <w:b w:val="0"/>
          <w:color w:val="000000"/>
          <w:sz w:val="22"/>
          <w:szCs w:val="22"/>
        </w:rPr>
        <w:t xml:space="preserve">524.3-805, </w:t>
      </w:r>
      <w:r w:rsidRPr="00A95D0F">
        <w:rPr>
          <w:rFonts w:asciiTheme="minorHAnsi" w:hAnsiTheme="minorHAnsi" w:cstheme="minorHAnsi"/>
          <w:b w:val="0"/>
          <w:sz w:val="22"/>
          <w:szCs w:val="22"/>
        </w:rPr>
        <w:t>MN Statute §261.04</w:t>
      </w:r>
    </w:p>
    <w:p w14:paraId="5FA8D889" w14:textId="77777777" w:rsid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sz w:val="22"/>
          <w:szCs w:val="22"/>
        </w:rPr>
      </w:pPr>
    </w:p>
    <w:p w14:paraId="5FA8D88A" w14:textId="77777777" w:rsid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sz w:val="22"/>
          <w:szCs w:val="22"/>
        </w:rPr>
      </w:pPr>
    </w:p>
    <w:p w14:paraId="5FA8D88B" w14:textId="77777777" w:rsidR="00A95D0F" w:rsidRDefault="00A95D0F" w:rsidP="00A95D0F">
      <w:pPr>
        <w:widowControl w:val="0"/>
        <w:jc w:val="center"/>
        <w:rPr>
          <w:rFonts w:ascii="Calibri" w:hAnsi="Calibri" w:cs="Calibri"/>
          <w:b/>
          <w:sz w:val="22"/>
          <w:szCs w:val="22"/>
        </w:rPr>
      </w:pPr>
      <w:r w:rsidRPr="00C129FA">
        <w:rPr>
          <w:rFonts w:ascii="Calibri" w:hAnsi="Calibri" w:cs="Calibri"/>
          <w:b/>
          <w:sz w:val="22"/>
          <w:szCs w:val="22"/>
        </w:rPr>
        <w:t>---</w:t>
      </w:r>
      <w:r>
        <w:rPr>
          <w:rFonts w:ascii="Calibri" w:hAnsi="Calibri" w:cs="Calibri"/>
          <w:b/>
          <w:sz w:val="22"/>
          <w:szCs w:val="22"/>
        </w:rPr>
        <w:t>FINAL DISPOSITION POLICY</w:t>
      </w:r>
      <w:r w:rsidRPr="00C129FA">
        <w:rPr>
          <w:rFonts w:ascii="Calibri" w:hAnsi="Calibri" w:cs="Calibri"/>
          <w:b/>
          <w:sz w:val="22"/>
          <w:szCs w:val="22"/>
        </w:rPr>
        <w:t>---</w:t>
      </w:r>
    </w:p>
    <w:p w14:paraId="5FA8D88C" w14:textId="77777777" w:rsidR="00A95D0F" w:rsidRDefault="00A95D0F" w:rsidP="00A95D0F">
      <w:pPr>
        <w:widowControl w:val="0"/>
        <w:jc w:val="center"/>
        <w:rPr>
          <w:rFonts w:ascii="Calibri" w:hAnsi="Calibri" w:cs="Calibri"/>
          <w:b/>
          <w:sz w:val="22"/>
          <w:szCs w:val="22"/>
        </w:rPr>
      </w:pPr>
    </w:p>
    <w:p w14:paraId="5FA8D88D" w14:textId="77777777" w:rsidR="00A95D0F" w:rsidRPr="002D1BEA" w:rsidRDefault="00A95D0F" w:rsidP="00A95D0F">
      <w:pPr>
        <w:widowControl w:val="0"/>
        <w:rPr>
          <w:rFonts w:ascii="Calibri" w:hAnsi="Calibri" w:cs="Calibri"/>
          <w:sz w:val="22"/>
          <w:szCs w:val="22"/>
        </w:rPr>
      </w:pPr>
      <w:r w:rsidRPr="002D1BEA">
        <w:rPr>
          <w:rFonts w:ascii="Calibri" w:hAnsi="Calibri" w:cs="Calibri"/>
          <w:sz w:val="22"/>
          <w:szCs w:val="22"/>
        </w:rPr>
        <w:t xml:space="preserve">In accordance to Minnesota Statute 261.035, Southwest Health and Human Services has developed the following policy to allow for the disposition of </w:t>
      </w:r>
      <w:r>
        <w:rPr>
          <w:rFonts w:ascii="Calibri" w:hAnsi="Calibri" w:cs="Calibri"/>
          <w:sz w:val="22"/>
          <w:szCs w:val="22"/>
        </w:rPr>
        <w:t>the person’s</w:t>
      </w:r>
      <w:r w:rsidRPr="002D1BEA">
        <w:rPr>
          <w:rFonts w:ascii="Calibri" w:hAnsi="Calibri" w:cs="Calibri"/>
          <w:sz w:val="22"/>
          <w:szCs w:val="22"/>
        </w:rPr>
        <w:t xml:space="preserve"> remains in which an ability to privately pay does not exist. This policy meets </w:t>
      </w:r>
      <w:r w:rsidRPr="00A95D0F">
        <w:rPr>
          <w:rFonts w:ascii="Calibri" w:hAnsi="Calibri" w:cs="Calibri"/>
          <w:sz w:val="22"/>
          <w:szCs w:val="22"/>
        </w:rPr>
        <w:t xml:space="preserve">the minimum requirement to dispose of the person’s remains and still be considered dignified. Under this policy, the disposition method paid for by SWHHS will be by cremation. If it is determined that cremation is not in accordance with the decedent’s religious or cultural beliefs, an exception </w:t>
      </w:r>
      <w:r w:rsidR="008D1CBD">
        <w:rPr>
          <w:rFonts w:ascii="Calibri" w:hAnsi="Calibri" w:cs="Calibri"/>
          <w:sz w:val="22"/>
          <w:szCs w:val="22"/>
        </w:rPr>
        <w:t>may</w:t>
      </w:r>
      <w:r w:rsidRPr="00A95D0F">
        <w:rPr>
          <w:rFonts w:ascii="Calibri" w:hAnsi="Calibri" w:cs="Calibri"/>
          <w:sz w:val="22"/>
          <w:szCs w:val="22"/>
        </w:rPr>
        <w:t xml:space="preserve"> be considered. All exception requests must be made in writing and will be reviewed on a case-by-case basis and approved by the Agency Director or their designee.</w:t>
      </w:r>
    </w:p>
    <w:p w14:paraId="5FA8D88E" w14:textId="77777777" w:rsidR="00A95D0F" w:rsidRPr="00A95D0F" w:rsidRDefault="00A95D0F" w:rsidP="00A95D0F">
      <w:pPr>
        <w:pStyle w:val="Heading1"/>
        <w:shd w:val="clear" w:color="auto" w:fill="FFFFFF"/>
        <w:spacing w:before="0" w:beforeAutospacing="0" w:after="0" w:afterAutospacing="0" w:line="240" w:lineRule="atLeast"/>
        <w:rPr>
          <w:rFonts w:asciiTheme="minorHAnsi" w:hAnsiTheme="minorHAnsi" w:cstheme="minorHAnsi"/>
          <w:b w:val="0"/>
          <w:color w:val="000000"/>
          <w:sz w:val="22"/>
          <w:szCs w:val="22"/>
        </w:rPr>
      </w:pPr>
    </w:p>
    <w:p w14:paraId="5FA8D88F" w14:textId="77777777" w:rsidR="00A95D0F" w:rsidRPr="002D1BEA" w:rsidRDefault="00A95D0F" w:rsidP="00A95D0F">
      <w:pPr>
        <w:rPr>
          <w:rFonts w:ascii="Calibri" w:hAnsi="Calibri"/>
          <w:b/>
          <w:sz w:val="22"/>
          <w:szCs w:val="22"/>
        </w:rPr>
      </w:pPr>
      <w:r w:rsidRPr="002D1BEA">
        <w:rPr>
          <w:rFonts w:ascii="Calibri" w:hAnsi="Calibri" w:cs="Calibri"/>
          <w:b/>
          <w:sz w:val="22"/>
          <w:szCs w:val="22"/>
        </w:rPr>
        <w:t xml:space="preserve">Section 1 - </w:t>
      </w:r>
      <w:r w:rsidRPr="002D1BEA">
        <w:rPr>
          <w:rFonts w:ascii="Calibri" w:hAnsi="Calibri"/>
          <w:b/>
          <w:sz w:val="22"/>
          <w:szCs w:val="22"/>
        </w:rPr>
        <w:t>Eligibility Requirements for a</w:t>
      </w:r>
      <w:r>
        <w:rPr>
          <w:rFonts w:ascii="Calibri" w:hAnsi="Calibri"/>
          <w:b/>
          <w:sz w:val="22"/>
          <w:szCs w:val="22"/>
        </w:rPr>
        <w:t xml:space="preserve">n Agency </w:t>
      </w:r>
      <w:r w:rsidRPr="002D1BEA">
        <w:rPr>
          <w:rFonts w:ascii="Calibri" w:hAnsi="Calibri"/>
          <w:b/>
          <w:sz w:val="22"/>
          <w:szCs w:val="22"/>
        </w:rPr>
        <w:t xml:space="preserve">Paid </w:t>
      </w:r>
      <w:r>
        <w:rPr>
          <w:rFonts w:ascii="Calibri" w:hAnsi="Calibri"/>
          <w:b/>
          <w:sz w:val="22"/>
          <w:szCs w:val="22"/>
        </w:rPr>
        <w:t>Disposition</w:t>
      </w:r>
    </w:p>
    <w:p w14:paraId="5FA8D890" w14:textId="77777777" w:rsidR="00624377" w:rsidRDefault="00624377"/>
    <w:p w14:paraId="5FA8D891" w14:textId="77777777" w:rsidR="00A95D0F" w:rsidRDefault="00A95D0F" w:rsidP="00A95D0F">
      <w:pPr>
        <w:rPr>
          <w:rFonts w:ascii="Calibri" w:hAnsi="Calibri"/>
          <w:b/>
          <w:sz w:val="22"/>
          <w:szCs w:val="22"/>
          <w:u w:val="single"/>
        </w:rPr>
      </w:pPr>
      <w:r w:rsidRPr="00A95D0F">
        <w:rPr>
          <w:rFonts w:ascii="Calibri" w:hAnsi="Calibri"/>
          <w:b/>
          <w:sz w:val="22"/>
          <w:szCs w:val="22"/>
          <w:u w:val="single"/>
        </w:rPr>
        <w:t>Applications &amp; Prior authorization</w:t>
      </w:r>
    </w:p>
    <w:p w14:paraId="5FA8D892" w14:textId="77777777" w:rsidR="007956D8" w:rsidRPr="00B06752" w:rsidRDefault="007956D8" w:rsidP="00A95D0F">
      <w:pPr>
        <w:rPr>
          <w:rFonts w:ascii="Calibri" w:hAnsi="Calibri"/>
          <w:b/>
          <w:sz w:val="22"/>
          <w:szCs w:val="22"/>
          <w:u w:val="single"/>
        </w:rPr>
      </w:pPr>
    </w:p>
    <w:p w14:paraId="5FA8D893" w14:textId="77777777" w:rsidR="00A95D0F" w:rsidRPr="003E0E6D" w:rsidRDefault="00A95D0F" w:rsidP="00F902FE">
      <w:pPr>
        <w:ind w:left="720"/>
        <w:rPr>
          <w:rFonts w:ascii="Calibri" w:hAnsi="Calibri"/>
          <w:sz w:val="22"/>
          <w:szCs w:val="22"/>
        </w:rPr>
      </w:pPr>
      <w:r>
        <w:rPr>
          <w:rFonts w:ascii="Calibri" w:hAnsi="Calibri"/>
          <w:sz w:val="22"/>
          <w:szCs w:val="22"/>
        </w:rPr>
        <w:t xml:space="preserve">Any agency paid disposition requires prior approval by Southwest Health and Human Service for any services rendered.  </w:t>
      </w:r>
    </w:p>
    <w:p w14:paraId="5FA8D894" w14:textId="77777777" w:rsidR="00A95D0F" w:rsidRPr="003E0E6D" w:rsidRDefault="00A95D0F" w:rsidP="00A95D0F">
      <w:pPr>
        <w:rPr>
          <w:rFonts w:ascii="Calibri" w:hAnsi="Calibri"/>
          <w:sz w:val="22"/>
          <w:szCs w:val="22"/>
        </w:rPr>
      </w:pPr>
    </w:p>
    <w:p w14:paraId="5FA8D895" w14:textId="77777777" w:rsidR="00A95D0F" w:rsidRDefault="00A95D0F" w:rsidP="00A95D0F">
      <w:pPr>
        <w:ind w:left="720" w:hanging="720"/>
        <w:rPr>
          <w:rFonts w:ascii="Calibri" w:hAnsi="Calibri"/>
          <w:sz w:val="22"/>
          <w:szCs w:val="22"/>
        </w:rPr>
      </w:pPr>
      <w:r w:rsidRPr="003E0E6D">
        <w:rPr>
          <w:rFonts w:ascii="Calibri" w:hAnsi="Calibri"/>
          <w:sz w:val="22"/>
          <w:szCs w:val="22"/>
        </w:rPr>
        <w:tab/>
        <w:t xml:space="preserve">Application for Payment of Income Maintenance </w:t>
      </w:r>
      <w:r>
        <w:rPr>
          <w:rFonts w:ascii="Calibri" w:hAnsi="Calibri"/>
          <w:sz w:val="22"/>
          <w:szCs w:val="22"/>
        </w:rPr>
        <w:t>Final Disposition</w:t>
      </w:r>
      <w:r w:rsidRPr="003E0E6D">
        <w:rPr>
          <w:rFonts w:ascii="Calibri" w:hAnsi="Calibri"/>
          <w:sz w:val="22"/>
          <w:szCs w:val="22"/>
        </w:rPr>
        <w:t xml:space="preserve"> must be completed by the family or</w:t>
      </w:r>
      <w:r>
        <w:rPr>
          <w:rFonts w:ascii="Calibri" w:hAnsi="Calibri"/>
          <w:sz w:val="22"/>
          <w:szCs w:val="22"/>
        </w:rPr>
        <w:t xml:space="preserve"> designated</w:t>
      </w:r>
      <w:r w:rsidRPr="003E0E6D">
        <w:rPr>
          <w:rFonts w:ascii="Calibri" w:hAnsi="Calibri"/>
          <w:sz w:val="22"/>
          <w:szCs w:val="22"/>
        </w:rPr>
        <w:t xml:space="preserve"> individual</w:t>
      </w:r>
      <w:r>
        <w:rPr>
          <w:rFonts w:ascii="Calibri" w:hAnsi="Calibri"/>
          <w:sz w:val="22"/>
          <w:szCs w:val="22"/>
        </w:rPr>
        <w:t>.</w:t>
      </w:r>
      <w:r w:rsidRPr="003E0E6D">
        <w:rPr>
          <w:rFonts w:ascii="Calibri" w:hAnsi="Calibri"/>
          <w:sz w:val="22"/>
          <w:szCs w:val="22"/>
        </w:rPr>
        <w:t xml:space="preserve">  </w:t>
      </w:r>
      <w:r w:rsidRPr="00A95D0F">
        <w:rPr>
          <w:rFonts w:ascii="Calibri" w:hAnsi="Calibri"/>
          <w:sz w:val="22"/>
          <w:szCs w:val="22"/>
        </w:rPr>
        <w:t xml:space="preserve">An interview is required. </w:t>
      </w:r>
      <w:r w:rsidR="00AD0E35" w:rsidRPr="0006042E">
        <w:rPr>
          <w:rFonts w:ascii="Calibri" w:hAnsi="Calibri"/>
          <w:sz w:val="22"/>
          <w:szCs w:val="22"/>
        </w:rPr>
        <w:t>The agency is not able to complete an application on behalf of the deceased.</w:t>
      </w:r>
      <w:r w:rsidR="00AD0E35">
        <w:rPr>
          <w:rFonts w:ascii="Calibri" w:hAnsi="Calibri"/>
          <w:sz w:val="22"/>
          <w:szCs w:val="22"/>
        </w:rPr>
        <w:t xml:space="preserve"> </w:t>
      </w:r>
      <w:r w:rsidRPr="00A95D0F">
        <w:rPr>
          <w:rFonts w:ascii="Calibri" w:hAnsi="Calibri"/>
          <w:sz w:val="22"/>
          <w:szCs w:val="22"/>
        </w:rPr>
        <w:t xml:space="preserve">The eligibility decision will be communicated to the </w:t>
      </w:r>
      <w:r w:rsidR="00371D5E">
        <w:rPr>
          <w:rFonts w:ascii="Calibri" w:hAnsi="Calibri"/>
          <w:sz w:val="22"/>
          <w:szCs w:val="22"/>
        </w:rPr>
        <w:t xml:space="preserve">designated individual and </w:t>
      </w:r>
      <w:r w:rsidRPr="00A95D0F">
        <w:rPr>
          <w:rFonts w:ascii="Calibri" w:hAnsi="Calibri"/>
          <w:sz w:val="22"/>
          <w:szCs w:val="22"/>
        </w:rPr>
        <w:t>funeral director prior to any services being provided.</w:t>
      </w:r>
    </w:p>
    <w:p w14:paraId="5FA8D896" w14:textId="77777777" w:rsidR="00A95D0F" w:rsidRDefault="00A95D0F" w:rsidP="00A95D0F">
      <w:pPr>
        <w:ind w:left="720" w:hanging="720"/>
        <w:rPr>
          <w:rFonts w:ascii="Calibri" w:hAnsi="Calibri"/>
          <w:sz w:val="22"/>
          <w:szCs w:val="22"/>
        </w:rPr>
      </w:pPr>
    </w:p>
    <w:p w14:paraId="5FA8D897" w14:textId="77777777" w:rsidR="00A95D0F" w:rsidRPr="00A95D0F" w:rsidRDefault="00A95D0F" w:rsidP="00A95D0F">
      <w:pPr>
        <w:pStyle w:val="ListParagraph"/>
        <w:ind w:left="0"/>
        <w:rPr>
          <w:b/>
          <w:u w:val="single"/>
        </w:rPr>
      </w:pPr>
      <w:r w:rsidRPr="00A95D0F">
        <w:rPr>
          <w:b/>
          <w:u w:val="single"/>
        </w:rPr>
        <w:t>R</w:t>
      </w:r>
      <w:r>
        <w:rPr>
          <w:b/>
          <w:u w:val="single"/>
        </w:rPr>
        <w:t>esidency</w:t>
      </w:r>
    </w:p>
    <w:p w14:paraId="5FA8D898" w14:textId="77777777" w:rsidR="00A95D0F" w:rsidRPr="00A95D0F" w:rsidRDefault="00A95D0F" w:rsidP="00A95D0F">
      <w:pPr>
        <w:pStyle w:val="ListParagraph"/>
      </w:pPr>
      <w:r w:rsidRPr="00A95D0F">
        <w:t>To be eligible for an agency paid disposition, the deceased must be a resident of one of the counties within SWHHS:</w:t>
      </w:r>
    </w:p>
    <w:p w14:paraId="5FA8D899" w14:textId="77777777" w:rsidR="00A95D0F" w:rsidRPr="00A95D0F" w:rsidRDefault="00A95D0F" w:rsidP="00A95D0F">
      <w:pPr>
        <w:pStyle w:val="ListParagraph"/>
        <w:numPr>
          <w:ilvl w:val="0"/>
          <w:numId w:val="1"/>
        </w:numPr>
      </w:pPr>
      <w:r w:rsidRPr="00A95D0F">
        <w:t>If the decedent was open on a public assistance case, SWHHS must be the agency of financial responsibility (CRF)</w:t>
      </w:r>
    </w:p>
    <w:p w14:paraId="5FA8D89A" w14:textId="77777777" w:rsidR="00A95D0F" w:rsidRPr="009844FE" w:rsidRDefault="00A95D0F" w:rsidP="009844FE">
      <w:pPr>
        <w:pStyle w:val="ListParagraph"/>
        <w:numPr>
          <w:ilvl w:val="0"/>
          <w:numId w:val="1"/>
        </w:numPr>
      </w:pPr>
      <w:r w:rsidRPr="00A95D0F">
        <w:t>If the decedent was not open on a public assistance case, the decedent must have a last known address within the counties of SWHHS based on verification (i.e. lease agreement, rent document, utility bill, etc.)</w:t>
      </w:r>
    </w:p>
    <w:p w14:paraId="5FA8D89B" w14:textId="77777777" w:rsidR="00A95D0F" w:rsidRDefault="00A95D0F" w:rsidP="00A95D0F">
      <w:pPr>
        <w:rPr>
          <w:rFonts w:asciiTheme="minorHAnsi" w:hAnsiTheme="minorHAnsi" w:cstheme="minorHAnsi"/>
          <w:b/>
          <w:sz w:val="22"/>
          <w:szCs w:val="22"/>
          <w:u w:val="single"/>
        </w:rPr>
      </w:pPr>
      <w:r w:rsidRPr="00A95D0F">
        <w:rPr>
          <w:rFonts w:asciiTheme="minorHAnsi" w:hAnsiTheme="minorHAnsi" w:cstheme="minorHAnsi"/>
          <w:b/>
          <w:sz w:val="22"/>
          <w:szCs w:val="22"/>
          <w:u w:val="single"/>
        </w:rPr>
        <w:t>Benefit Determination</w:t>
      </w:r>
    </w:p>
    <w:p w14:paraId="5FA8D89C" w14:textId="77777777" w:rsidR="007956D8" w:rsidRPr="00A95D0F" w:rsidRDefault="007956D8" w:rsidP="00A95D0F">
      <w:pPr>
        <w:rPr>
          <w:rFonts w:asciiTheme="minorHAnsi" w:hAnsiTheme="minorHAnsi" w:cstheme="minorHAnsi"/>
          <w:b/>
          <w:sz w:val="22"/>
          <w:szCs w:val="22"/>
          <w:u w:val="single"/>
        </w:rPr>
      </w:pPr>
    </w:p>
    <w:p w14:paraId="5FA8D89D" w14:textId="77777777" w:rsidR="00A95D0F" w:rsidRPr="00A95D0F" w:rsidRDefault="00A95D0F" w:rsidP="00A95D0F">
      <w:pPr>
        <w:pStyle w:val="ListParagraph"/>
        <w:numPr>
          <w:ilvl w:val="0"/>
          <w:numId w:val="3"/>
        </w:numPr>
        <w:rPr>
          <w:b/>
        </w:rPr>
      </w:pPr>
      <w:r w:rsidRPr="00A95D0F">
        <w:rPr>
          <w:b/>
        </w:rPr>
        <w:t>Resources</w:t>
      </w:r>
    </w:p>
    <w:p w14:paraId="5FA8D89E" w14:textId="77777777" w:rsidR="00A95D0F" w:rsidRDefault="00A95D0F" w:rsidP="00A95D0F">
      <w:pPr>
        <w:pStyle w:val="ListParagraph"/>
        <w:numPr>
          <w:ilvl w:val="1"/>
          <w:numId w:val="3"/>
        </w:numPr>
      </w:pPr>
      <w:r w:rsidRPr="00A95D0F">
        <w:t>Resources owned by the deceased or responsible relative at the time of death are considered available to help defray the burial costs. “Responsible relative” is defined as the surviving spouse or parent(s) of a minor child.</w:t>
      </w:r>
    </w:p>
    <w:p w14:paraId="5FA8D89F" w14:textId="77777777" w:rsidR="00BE2CE4" w:rsidRPr="00A95D0F" w:rsidRDefault="00BE2CE4" w:rsidP="00BE2CE4"/>
    <w:p w14:paraId="5FA8D8A0" w14:textId="77777777" w:rsidR="00E342C9" w:rsidRPr="00A95D0F" w:rsidRDefault="00A95D0F" w:rsidP="00E342C9">
      <w:pPr>
        <w:pStyle w:val="ListParagraph"/>
        <w:numPr>
          <w:ilvl w:val="1"/>
          <w:numId w:val="3"/>
        </w:numPr>
      </w:pPr>
      <w:r w:rsidRPr="00A95D0F">
        <w:lastRenderedPageBreak/>
        <w:t xml:space="preserve">Resources include pre-paid burial arrangements, bank accounts, life insurance, trust accounts, vehicles, real estate, </w:t>
      </w:r>
      <w:r w:rsidR="00371D5E">
        <w:t xml:space="preserve">assets, </w:t>
      </w:r>
      <w:r w:rsidRPr="00A95D0F">
        <w:t>death benefits</w:t>
      </w:r>
      <w:r w:rsidR="00371D5E">
        <w:t>, etc.</w:t>
      </w:r>
      <w:r w:rsidRPr="00A95D0F">
        <w:t xml:space="preserve"> to which the deceased and/or responsible relative are entitled (including Veteran’s benefits, Social Security Death Benefit, joint bank accounts,  nursing home trust fund and/or social welfare fund). </w:t>
      </w:r>
      <w:r w:rsidR="00E342C9">
        <w:br/>
      </w:r>
    </w:p>
    <w:p w14:paraId="5FA8D8A1" w14:textId="77777777" w:rsidR="00A95D0F" w:rsidRPr="00A95D0F" w:rsidRDefault="00A95D0F" w:rsidP="00A95D0F">
      <w:pPr>
        <w:pStyle w:val="ListParagraph"/>
        <w:numPr>
          <w:ilvl w:val="1"/>
          <w:numId w:val="3"/>
        </w:numPr>
      </w:pPr>
      <w:r w:rsidRPr="00A95D0F">
        <w:t xml:space="preserve">All available resources of the deceased, or the responsible relative, must be applied to the maximum agency contribution. No disposition expenses will be paid if resources are sufficient to pay the burial costs. </w:t>
      </w:r>
      <w:r w:rsidR="00BE2CE4">
        <w:br/>
      </w:r>
    </w:p>
    <w:p w14:paraId="5FA8D8A2" w14:textId="77777777" w:rsidR="00A95D0F" w:rsidRPr="00A95D0F" w:rsidRDefault="00A95D0F" w:rsidP="00A95D0F">
      <w:pPr>
        <w:pStyle w:val="ListParagraph"/>
        <w:numPr>
          <w:ilvl w:val="0"/>
          <w:numId w:val="3"/>
        </w:numPr>
        <w:rPr>
          <w:b/>
        </w:rPr>
      </w:pPr>
      <w:r w:rsidRPr="00A95D0F">
        <w:rPr>
          <w:b/>
        </w:rPr>
        <w:t>Excluded Resources</w:t>
      </w:r>
    </w:p>
    <w:p w14:paraId="5FA8D8A3" w14:textId="77777777" w:rsidR="00A95D0F" w:rsidRPr="00A95D0F" w:rsidRDefault="00A95D0F" w:rsidP="00A95D0F">
      <w:pPr>
        <w:pStyle w:val="ListParagraph"/>
        <w:numPr>
          <w:ilvl w:val="1"/>
          <w:numId w:val="3"/>
        </w:numPr>
      </w:pPr>
      <w:r w:rsidRPr="00A95D0F">
        <w:t xml:space="preserve">Exclude $1,000 if there is a surviving spouse, or </w:t>
      </w:r>
      <w:r w:rsidR="005704ED">
        <w:t>minor</w:t>
      </w:r>
      <w:r w:rsidRPr="00A95D0F">
        <w:t xml:space="preserve"> children or both (Maximum exclusion is $1,000)</w:t>
      </w:r>
    </w:p>
    <w:p w14:paraId="5FA8D8A4" w14:textId="77777777" w:rsidR="00A95D0F" w:rsidRPr="00A95D0F" w:rsidRDefault="00A95D0F" w:rsidP="00A95D0F">
      <w:pPr>
        <w:pStyle w:val="ListParagraph"/>
        <w:numPr>
          <w:ilvl w:val="1"/>
          <w:numId w:val="3"/>
        </w:numPr>
      </w:pPr>
      <w:r w:rsidRPr="00A95D0F">
        <w:t>Exclude the 1</w:t>
      </w:r>
      <w:r w:rsidRPr="00A95D0F">
        <w:rPr>
          <w:vertAlign w:val="superscript"/>
        </w:rPr>
        <w:t>st</w:t>
      </w:r>
      <w:r w:rsidRPr="00A95D0F">
        <w:t xml:space="preserve"> home, if there is a surviving spouse or a </w:t>
      </w:r>
      <w:r w:rsidR="005704ED">
        <w:t>minor</w:t>
      </w:r>
      <w:r w:rsidRPr="00A95D0F">
        <w:t xml:space="preserve"> child over the age of sixteen years old in the household</w:t>
      </w:r>
    </w:p>
    <w:p w14:paraId="5FA8D8A5" w14:textId="77777777" w:rsidR="00A95D0F" w:rsidRPr="00A95D0F" w:rsidRDefault="00A95D0F" w:rsidP="00A95D0F">
      <w:pPr>
        <w:pStyle w:val="ListParagraph"/>
        <w:numPr>
          <w:ilvl w:val="1"/>
          <w:numId w:val="3"/>
        </w:numPr>
      </w:pPr>
      <w:r w:rsidRPr="00A95D0F">
        <w:t xml:space="preserve">Exclude </w:t>
      </w:r>
      <w:r w:rsidR="00BE2CE4">
        <w:t xml:space="preserve">one </w:t>
      </w:r>
      <w:r w:rsidRPr="00A95D0F">
        <w:t>vehicle</w:t>
      </w:r>
      <w:r w:rsidR="00BE2CE4">
        <w:t xml:space="preserve"> for the surviving spouse or a </w:t>
      </w:r>
      <w:r w:rsidR="005704ED">
        <w:t>minor</w:t>
      </w:r>
      <w:r w:rsidR="00BE2CE4">
        <w:t xml:space="preserve"> child in the home of</w:t>
      </w:r>
      <w:r w:rsidR="005704ED">
        <w:t xml:space="preserve"> legal</w:t>
      </w:r>
      <w:r w:rsidR="00BE2CE4">
        <w:t xml:space="preserve"> driving age</w:t>
      </w:r>
      <w:r w:rsidR="00BE2CE4">
        <w:br/>
      </w:r>
    </w:p>
    <w:p w14:paraId="5FA8D8A6" w14:textId="77777777" w:rsidR="00A95D0F" w:rsidRPr="00A95D0F" w:rsidRDefault="00A95D0F" w:rsidP="00A95D0F">
      <w:pPr>
        <w:pStyle w:val="ListParagraph"/>
        <w:numPr>
          <w:ilvl w:val="0"/>
          <w:numId w:val="3"/>
        </w:numPr>
      </w:pPr>
      <w:r w:rsidRPr="00A95D0F">
        <w:rPr>
          <w:b/>
        </w:rPr>
        <w:t>Crowdfunding</w:t>
      </w:r>
    </w:p>
    <w:p w14:paraId="5FA8D8A7" w14:textId="77777777" w:rsidR="00A95D0F" w:rsidRPr="00A95D0F" w:rsidRDefault="00A95D0F" w:rsidP="00A95D0F">
      <w:pPr>
        <w:pStyle w:val="ListParagraph"/>
        <w:numPr>
          <w:ilvl w:val="1"/>
          <w:numId w:val="3"/>
        </w:numPr>
      </w:pPr>
      <w:r w:rsidRPr="00A95D0F">
        <w:t>Any crowdfunding sources such as benefits, fundraisers or online sources such as GoFundMe accounts, solicited to pay for burial expenses will be considered an available asset(s) to offset the disposition costs. Any crowdfunding benefits raised to help pay for medical expenses of a deceased recipient of Medical Assistance will be considered available if the Medical Assistance Program covered all medical expenses. Any outstanding medical bills of the deceased that are not covered by Medical Assistance may be paid by a crowdfunding source as an allowable expense, however, any remaining balance in the crowdfunding source will be considered an available asset to help offset the disposition costs. Any funds being raised via crowdfunding, benefits or fundraisers may be subject to recovery for reimbursement of the county paid disposition costs.</w:t>
      </w:r>
      <w:r w:rsidR="00BE2CE4">
        <w:br/>
      </w:r>
    </w:p>
    <w:p w14:paraId="5FA8D8A8" w14:textId="77777777" w:rsidR="00A95D0F" w:rsidRPr="00A95D0F" w:rsidRDefault="00A95D0F" w:rsidP="00A95D0F">
      <w:pPr>
        <w:pStyle w:val="ListParagraph"/>
        <w:numPr>
          <w:ilvl w:val="0"/>
          <w:numId w:val="3"/>
        </w:numPr>
        <w:spacing w:after="0" w:line="240" w:lineRule="auto"/>
        <w:contextualSpacing w:val="0"/>
      </w:pPr>
      <w:r w:rsidRPr="00A95D0F">
        <w:rPr>
          <w:b/>
        </w:rPr>
        <w:t>Property Evaluation</w:t>
      </w:r>
      <w:r w:rsidRPr="00A95D0F">
        <w:t xml:space="preserve"> </w:t>
      </w:r>
    </w:p>
    <w:p w14:paraId="5FA8D8A9" w14:textId="77777777" w:rsidR="00BE2CE4" w:rsidRDefault="00A95D0F" w:rsidP="00A95D0F">
      <w:pPr>
        <w:pStyle w:val="ListParagraph"/>
        <w:numPr>
          <w:ilvl w:val="1"/>
          <w:numId w:val="3"/>
        </w:numPr>
        <w:spacing w:after="0" w:line="240" w:lineRule="auto"/>
        <w:contextualSpacing w:val="0"/>
      </w:pPr>
      <w:r w:rsidRPr="00A95D0F">
        <w:t>In situations where the deceased person does not have adequate liquid assets for burial purposes but does own real property, an agency disposition will not be approved. It will be the responsibility of the funeral director to submit a claim against the deceased person’s estate, inasmuch as reasonable funeral expenses are a priority claim pursuant to Minnesota Statute §524.3-805 (a) (2).</w:t>
      </w:r>
    </w:p>
    <w:p w14:paraId="5FA8D8AA" w14:textId="77777777" w:rsidR="00BE2CE4" w:rsidRDefault="00BE2CE4" w:rsidP="00BE2CE4">
      <w:pPr>
        <w:pStyle w:val="ListParagraph"/>
        <w:spacing w:after="0" w:line="240" w:lineRule="auto"/>
        <w:ind w:left="1080"/>
        <w:contextualSpacing w:val="0"/>
      </w:pPr>
    </w:p>
    <w:p w14:paraId="5FA8D8AB" w14:textId="77777777" w:rsidR="00BE2CE4" w:rsidRPr="00BE2CE4" w:rsidRDefault="00BE2CE4" w:rsidP="00BE2CE4">
      <w:pPr>
        <w:pStyle w:val="ListParagraph"/>
        <w:numPr>
          <w:ilvl w:val="0"/>
          <w:numId w:val="3"/>
        </w:numPr>
        <w:spacing w:after="0" w:line="240" w:lineRule="auto"/>
        <w:contextualSpacing w:val="0"/>
        <w:rPr>
          <w:b/>
        </w:rPr>
      </w:pPr>
      <w:r w:rsidRPr="00BE2CE4">
        <w:rPr>
          <w:b/>
        </w:rPr>
        <w:t>Vehicle Evaluation</w:t>
      </w:r>
    </w:p>
    <w:p w14:paraId="5FA8D8AC" w14:textId="77777777" w:rsidR="00BE2CE4" w:rsidRDefault="00BE2CE4" w:rsidP="00BE2CE4">
      <w:pPr>
        <w:pStyle w:val="ListParagraph"/>
        <w:numPr>
          <w:ilvl w:val="1"/>
          <w:numId w:val="3"/>
        </w:numPr>
        <w:spacing w:after="0" w:line="240" w:lineRule="auto"/>
        <w:contextualSpacing w:val="0"/>
      </w:pPr>
      <w:r>
        <w:t>Vehicles more than 15 years old will be assigned a countable value of $300.00 unless the applicant can provide a dealer assessment or National Automobile Dealers Association (NADA) verification showing a value of less than $300.00. This provision does not apply to collector vehicles. Vehicles less than 15 years old and collector vehicles will be assigned a countable value equal to that of the NADA evaluation.</w:t>
      </w:r>
      <w:r>
        <w:br/>
      </w:r>
    </w:p>
    <w:p w14:paraId="5FA8D8AD" w14:textId="77777777" w:rsidR="00092303" w:rsidRDefault="00092303" w:rsidP="00A95D0F">
      <w:pPr>
        <w:pStyle w:val="ListParagraph"/>
        <w:ind w:hanging="720"/>
        <w:rPr>
          <w:rFonts w:asciiTheme="minorHAnsi" w:hAnsiTheme="minorHAnsi" w:cstheme="minorHAnsi"/>
          <w:b/>
          <w:u w:val="single"/>
        </w:rPr>
      </w:pPr>
    </w:p>
    <w:p w14:paraId="5FA8D8AE" w14:textId="77777777" w:rsidR="00A95D0F" w:rsidRPr="00A95D0F" w:rsidRDefault="00A95D0F" w:rsidP="00A95D0F">
      <w:pPr>
        <w:pStyle w:val="ListParagraph"/>
        <w:ind w:hanging="720"/>
        <w:rPr>
          <w:rFonts w:asciiTheme="minorHAnsi" w:hAnsiTheme="minorHAnsi" w:cstheme="minorHAnsi"/>
          <w:b/>
          <w:u w:val="single"/>
        </w:rPr>
      </w:pPr>
      <w:r w:rsidRPr="00A95D0F">
        <w:rPr>
          <w:rFonts w:asciiTheme="minorHAnsi" w:hAnsiTheme="minorHAnsi" w:cstheme="minorHAnsi"/>
          <w:b/>
          <w:u w:val="single"/>
        </w:rPr>
        <w:lastRenderedPageBreak/>
        <w:t>Authorized Services</w:t>
      </w:r>
    </w:p>
    <w:p w14:paraId="5FA8D8AF" w14:textId="77777777" w:rsidR="007700E3" w:rsidRPr="007700E3" w:rsidRDefault="00A95D0F" w:rsidP="00A95D0F">
      <w:pPr>
        <w:ind w:left="720"/>
        <w:rPr>
          <w:rFonts w:asciiTheme="minorHAnsi" w:hAnsiTheme="minorHAnsi" w:cstheme="minorHAnsi"/>
          <w:sz w:val="22"/>
          <w:szCs w:val="22"/>
        </w:rPr>
      </w:pPr>
      <w:r w:rsidRPr="007700E3">
        <w:rPr>
          <w:rFonts w:asciiTheme="minorHAnsi" w:hAnsiTheme="minorHAnsi" w:cstheme="minorHAnsi"/>
          <w:sz w:val="22"/>
          <w:szCs w:val="22"/>
        </w:rPr>
        <w:t>If the agency assumes financial responsibility for final disposition, the arrangements cannot exceed the agency limits. In unusual circumstances, if prior-approved by the agency, additional expenses may be covered.</w:t>
      </w:r>
    </w:p>
    <w:p w14:paraId="5FA8D8B0" w14:textId="77777777" w:rsidR="007700E3" w:rsidRPr="007700E3" w:rsidRDefault="007700E3" w:rsidP="00A95D0F">
      <w:pPr>
        <w:ind w:left="720"/>
        <w:rPr>
          <w:rFonts w:asciiTheme="minorHAnsi" w:hAnsiTheme="minorHAnsi" w:cstheme="minorHAnsi"/>
          <w:sz w:val="22"/>
          <w:szCs w:val="22"/>
        </w:rPr>
      </w:pPr>
    </w:p>
    <w:p w14:paraId="5FA8D8B1" w14:textId="77777777" w:rsidR="009844FE" w:rsidRDefault="008D1CBD" w:rsidP="008D1CBD">
      <w:pPr>
        <w:ind w:left="720"/>
        <w:rPr>
          <w:rFonts w:asciiTheme="minorHAnsi" w:hAnsiTheme="minorHAnsi" w:cstheme="minorHAnsi"/>
          <w:sz w:val="22"/>
        </w:rPr>
      </w:pPr>
      <w:r w:rsidRPr="00DB678D">
        <w:rPr>
          <w:rFonts w:asciiTheme="minorHAnsi" w:hAnsiTheme="minorHAnsi" w:cstheme="minorHAnsi"/>
          <w:sz w:val="22"/>
        </w:rPr>
        <w:t xml:space="preserve">Agency payment must be accepted as payment in full for a SWHHS agency funded disposition. An agency funded disposition is not intended to supplement other monies available for disposition services. </w:t>
      </w:r>
    </w:p>
    <w:p w14:paraId="5FA8D8B2" w14:textId="77777777" w:rsidR="009844FE" w:rsidRPr="009844FE" w:rsidRDefault="009844FE" w:rsidP="008D1CBD">
      <w:pPr>
        <w:ind w:left="720"/>
        <w:rPr>
          <w:rFonts w:asciiTheme="minorHAnsi" w:hAnsiTheme="minorHAnsi" w:cstheme="minorHAnsi"/>
          <w:b/>
          <w:sz w:val="22"/>
        </w:rPr>
      </w:pPr>
    </w:p>
    <w:p w14:paraId="5FA8D8B3" w14:textId="77777777" w:rsidR="008D1CBD" w:rsidRPr="009844FE" w:rsidRDefault="008D1CBD" w:rsidP="008D1CBD">
      <w:pPr>
        <w:ind w:left="720"/>
        <w:rPr>
          <w:rFonts w:asciiTheme="minorHAnsi" w:hAnsiTheme="minorHAnsi" w:cstheme="minorHAnsi"/>
          <w:b/>
          <w:strike/>
          <w:sz w:val="24"/>
          <w:szCs w:val="22"/>
          <w:u w:val="single"/>
        </w:rPr>
      </w:pPr>
      <w:r w:rsidRPr="00092303">
        <w:rPr>
          <w:rFonts w:asciiTheme="minorHAnsi" w:hAnsiTheme="minorHAnsi" w:cstheme="minorHAnsi"/>
          <w:b/>
          <w:sz w:val="22"/>
        </w:rPr>
        <w:t>A responsible relative or other person cannot pay privately above the agency approved amount and would instead pay the</w:t>
      </w:r>
      <w:r w:rsidR="003328D6" w:rsidRPr="00092303">
        <w:rPr>
          <w:rFonts w:asciiTheme="minorHAnsi" w:hAnsiTheme="minorHAnsi" w:cstheme="minorHAnsi"/>
          <w:b/>
          <w:sz w:val="22"/>
        </w:rPr>
        <w:t xml:space="preserve"> entire cost of the disposition. This </w:t>
      </w:r>
      <w:r w:rsidR="009844FE" w:rsidRPr="00092303">
        <w:rPr>
          <w:rFonts w:asciiTheme="minorHAnsi" w:hAnsiTheme="minorHAnsi" w:cstheme="minorHAnsi"/>
          <w:b/>
          <w:sz w:val="22"/>
        </w:rPr>
        <w:t xml:space="preserve">also </w:t>
      </w:r>
      <w:r w:rsidR="003328D6" w:rsidRPr="00092303">
        <w:rPr>
          <w:rFonts w:asciiTheme="minorHAnsi" w:hAnsiTheme="minorHAnsi" w:cstheme="minorHAnsi"/>
          <w:b/>
          <w:sz w:val="22"/>
        </w:rPr>
        <w:t>includes visitation and</w:t>
      </w:r>
      <w:r w:rsidR="009844FE" w:rsidRPr="00092303">
        <w:rPr>
          <w:rFonts w:asciiTheme="minorHAnsi" w:hAnsiTheme="minorHAnsi" w:cstheme="minorHAnsi"/>
          <w:b/>
          <w:sz w:val="22"/>
        </w:rPr>
        <w:t>/or</w:t>
      </w:r>
      <w:r w:rsidR="003328D6" w:rsidRPr="00092303">
        <w:rPr>
          <w:rFonts w:asciiTheme="minorHAnsi" w:hAnsiTheme="minorHAnsi" w:cstheme="minorHAnsi"/>
          <w:b/>
          <w:sz w:val="22"/>
        </w:rPr>
        <w:t xml:space="preserve"> funeral services.</w:t>
      </w:r>
    </w:p>
    <w:p w14:paraId="5FA8D8B4" w14:textId="77777777" w:rsidR="008D1CBD" w:rsidRPr="008D1CBD" w:rsidRDefault="008D1CBD" w:rsidP="00A95D0F">
      <w:pPr>
        <w:ind w:left="720"/>
        <w:rPr>
          <w:rFonts w:asciiTheme="minorHAnsi" w:hAnsiTheme="minorHAnsi" w:cstheme="minorHAnsi"/>
          <w:strike/>
          <w:sz w:val="22"/>
          <w:szCs w:val="22"/>
        </w:rPr>
      </w:pPr>
    </w:p>
    <w:p w14:paraId="5FA8D8B5" w14:textId="77777777" w:rsidR="007700E3" w:rsidRPr="007700E3" w:rsidRDefault="007700E3" w:rsidP="00A95D0F">
      <w:pPr>
        <w:ind w:left="720"/>
        <w:rPr>
          <w:rFonts w:asciiTheme="minorHAnsi" w:hAnsiTheme="minorHAnsi" w:cstheme="minorHAnsi"/>
          <w:sz w:val="22"/>
          <w:szCs w:val="22"/>
        </w:rPr>
      </w:pPr>
      <w:r w:rsidRPr="007700E3">
        <w:rPr>
          <w:rFonts w:asciiTheme="minorHAnsi" w:hAnsiTheme="minorHAnsi" w:cstheme="minorHAnsi"/>
          <w:sz w:val="22"/>
          <w:szCs w:val="22"/>
        </w:rPr>
        <w:t xml:space="preserve">In being financially prudent to county tax payers, immediate disposition must be held Monday through Friday. </w:t>
      </w:r>
    </w:p>
    <w:p w14:paraId="5FA8D8B6" w14:textId="77777777" w:rsidR="007700E3" w:rsidRPr="007700E3" w:rsidRDefault="007700E3" w:rsidP="00A95D0F">
      <w:pPr>
        <w:ind w:left="720"/>
        <w:rPr>
          <w:rFonts w:asciiTheme="minorHAnsi" w:hAnsiTheme="minorHAnsi" w:cstheme="minorHAnsi"/>
          <w:sz w:val="22"/>
          <w:szCs w:val="22"/>
        </w:rPr>
      </w:pPr>
    </w:p>
    <w:p w14:paraId="5FA8D8B7" w14:textId="77777777" w:rsidR="007700E3" w:rsidRPr="007700E3" w:rsidRDefault="007700E3" w:rsidP="007700E3">
      <w:pPr>
        <w:pStyle w:val="ListParagraph"/>
        <w:rPr>
          <w:rFonts w:asciiTheme="minorHAnsi" w:hAnsiTheme="minorHAnsi" w:cstheme="minorHAnsi"/>
        </w:rPr>
      </w:pPr>
      <w:r w:rsidRPr="007700E3">
        <w:rPr>
          <w:rFonts w:asciiTheme="minorHAnsi" w:hAnsiTheme="minorHAnsi" w:cstheme="minorHAnsi"/>
        </w:rPr>
        <w:t xml:space="preserve">Per MN Statute §256.935 Funeral </w:t>
      </w:r>
      <w:r w:rsidR="0006042E">
        <w:rPr>
          <w:rFonts w:asciiTheme="minorHAnsi" w:hAnsiTheme="minorHAnsi" w:cstheme="minorHAnsi"/>
        </w:rPr>
        <w:t>Disposition</w:t>
      </w:r>
      <w:r w:rsidRPr="007700E3">
        <w:rPr>
          <w:rFonts w:asciiTheme="minorHAnsi" w:hAnsiTheme="minorHAnsi" w:cstheme="minorHAnsi"/>
        </w:rPr>
        <w:t xml:space="preserve"> Payment by County Agency, the Minnesota Family Investment Program (MFIP) will fund any disposition if the decedent was a recipient of MFIP at the time of death. No county dollars will be expended if there is eligibility for MFIP disposition funding.</w:t>
      </w:r>
    </w:p>
    <w:p w14:paraId="5FA8D8B8" w14:textId="77777777" w:rsidR="007700E3" w:rsidRPr="007700E3" w:rsidRDefault="007700E3" w:rsidP="007700E3">
      <w:pPr>
        <w:pStyle w:val="ListParagraph"/>
        <w:rPr>
          <w:rFonts w:asciiTheme="minorHAnsi" w:hAnsiTheme="minorHAnsi" w:cstheme="minorHAnsi"/>
        </w:rPr>
      </w:pPr>
    </w:p>
    <w:p w14:paraId="5FA8D8B9" w14:textId="77777777" w:rsidR="007700E3" w:rsidRDefault="007700E3" w:rsidP="007700E3">
      <w:pPr>
        <w:pStyle w:val="ListParagraph"/>
        <w:rPr>
          <w:rFonts w:asciiTheme="minorHAnsi" w:hAnsiTheme="minorHAnsi" w:cstheme="minorHAnsi"/>
        </w:rPr>
      </w:pPr>
      <w:r w:rsidRPr="003328D6">
        <w:rPr>
          <w:rFonts w:asciiTheme="minorHAnsi" w:hAnsiTheme="minorHAnsi" w:cstheme="minorHAnsi"/>
        </w:rPr>
        <w:t>This policy is applicable to fetuses of 20 weeks or more, stillborns, or any live births.</w:t>
      </w:r>
    </w:p>
    <w:p w14:paraId="5FA8D8BA" w14:textId="77777777" w:rsidR="007700E3" w:rsidRPr="008D1CBD" w:rsidRDefault="007700E3" w:rsidP="007700E3">
      <w:pPr>
        <w:widowControl w:val="0"/>
        <w:rPr>
          <w:rFonts w:ascii="Calibri" w:hAnsi="Calibri" w:cs="Calibri"/>
          <w:b/>
          <w:sz w:val="22"/>
          <w:szCs w:val="24"/>
        </w:rPr>
      </w:pPr>
      <w:r w:rsidRPr="008D1CBD">
        <w:rPr>
          <w:rFonts w:ascii="Calibri" w:hAnsi="Calibri" w:cs="Calibri"/>
          <w:b/>
          <w:sz w:val="22"/>
          <w:szCs w:val="24"/>
        </w:rPr>
        <w:t>Section 2 - Basic Services</w:t>
      </w:r>
      <w:r w:rsidR="009844FE">
        <w:rPr>
          <w:rFonts w:ascii="Calibri" w:hAnsi="Calibri" w:cs="Calibri"/>
          <w:b/>
          <w:sz w:val="22"/>
          <w:szCs w:val="24"/>
        </w:rPr>
        <w:br/>
      </w:r>
    </w:p>
    <w:p w14:paraId="5FA8D8BB" w14:textId="77777777" w:rsidR="008D1CBD" w:rsidRPr="008D1CBD" w:rsidRDefault="007700E3" w:rsidP="008D1CBD">
      <w:pPr>
        <w:widowControl w:val="0"/>
        <w:numPr>
          <w:ilvl w:val="0"/>
          <w:numId w:val="4"/>
        </w:numPr>
        <w:rPr>
          <w:rFonts w:asciiTheme="minorHAnsi" w:hAnsiTheme="minorHAnsi" w:cstheme="minorHAnsi"/>
          <w:sz w:val="22"/>
          <w:szCs w:val="24"/>
        </w:rPr>
      </w:pPr>
      <w:r w:rsidRPr="008D1CBD">
        <w:rPr>
          <w:rFonts w:asciiTheme="minorHAnsi" w:hAnsiTheme="minorHAnsi" w:cstheme="minorHAnsi"/>
          <w:sz w:val="22"/>
          <w:szCs w:val="24"/>
        </w:rPr>
        <w:t>Direct Cremation</w:t>
      </w:r>
    </w:p>
    <w:p w14:paraId="5FA8D8BC" w14:textId="77777777" w:rsidR="008D1CBD" w:rsidRPr="008D1CBD" w:rsidRDefault="008D1CBD" w:rsidP="008D1CBD">
      <w:pPr>
        <w:widowControl w:val="0"/>
        <w:numPr>
          <w:ilvl w:val="1"/>
          <w:numId w:val="4"/>
        </w:numPr>
        <w:rPr>
          <w:rFonts w:asciiTheme="minorHAnsi" w:hAnsiTheme="minorHAnsi" w:cstheme="minorHAnsi"/>
          <w:sz w:val="22"/>
          <w:szCs w:val="24"/>
        </w:rPr>
      </w:pPr>
      <w:r w:rsidRPr="008D1CBD">
        <w:rPr>
          <w:rFonts w:asciiTheme="minorHAnsi" w:hAnsiTheme="minorHAnsi" w:cstheme="minorHAnsi"/>
          <w:sz w:val="22"/>
          <w:szCs w:val="24"/>
        </w:rPr>
        <w:t>Amount of payment is not to exceed $3800 for the following services: Professional services, transfer of the body, and cremation process.</w:t>
      </w:r>
    </w:p>
    <w:p w14:paraId="5FA8D8BD" w14:textId="77777777" w:rsidR="008D1CBD" w:rsidRPr="008D1CBD" w:rsidRDefault="008D1CBD" w:rsidP="008D1CBD">
      <w:pPr>
        <w:widowControl w:val="0"/>
        <w:numPr>
          <w:ilvl w:val="1"/>
          <w:numId w:val="4"/>
        </w:numPr>
        <w:rPr>
          <w:rFonts w:asciiTheme="minorHAnsi" w:hAnsiTheme="minorHAnsi" w:cstheme="minorHAnsi"/>
          <w:sz w:val="22"/>
          <w:szCs w:val="24"/>
        </w:rPr>
      </w:pPr>
      <w:r w:rsidRPr="008D1CBD">
        <w:rPr>
          <w:rFonts w:asciiTheme="minorHAnsi" w:hAnsiTheme="minorHAnsi" w:cstheme="minorHAnsi"/>
          <w:sz w:val="22"/>
          <w:szCs w:val="24"/>
        </w:rPr>
        <w:t>Additional payments can be authorized for general transportation for removal and/or burial beyond 25 miles up to a maximum of 200 miles at $2.00 per loaded mile.</w:t>
      </w:r>
    </w:p>
    <w:p w14:paraId="5FA8D8BE" w14:textId="77777777" w:rsidR="008D1CBD" w:rsidRPr="008D1CBD" w:rsidRDefault="00DF310D" w:rsidP="008D1CBD">
      <w:pPr>
        <w:widowControl w:val="0"/>
        <w:numPr>
          <w:ilvl w:val="1"/>
          <w:numId w:val="4"/>
        </w:numPr>
        <w:rPr>
          <w:rFonts w:asciiTheme="minorHAnsi" w:hAnsiTheme="minorHAnsi" w:cstheme="minorHAnsi"/>
          <w:sz w:val="22"/>
          <w:szCs w:val="24"/>
        </w:rPr>
      </w:pPr>
      <w:r>
        <w:rPr>
          <w:rFonts w:asciiTheme="minorHAnsi" w:hAnsiTheme="minorHAnsi" w:cstheme="minorHAnsi"/>
          <w:sz w:val="22"/>
          <w:szCs w:val="24"/>
        </w:rPr>
        <w:t xml:space="preserve">Amount of payment allowed for urn is $100 </w:t>
      </w:r>
    </w:p>
    <w:p w14:paraId="5FA8D8BF" w14:textId="77777777" w:rsidR="007700E3" w:rsidRPr="008D1CBD" w:rsidRDefault="007700E3" w:rsidP="007700E3">
      <w:pPr>
        <w:rPr>
          <w:rFonts w:asciiTheme="minorHAnsi" w:hAnsiTheme="minorHAnsi" w:cstheme="minorHAnsi"/>
          <w:sz w:val="18"/>
        </w:rPr>
      </w:pPr>
    </w:p>
    <w:p w14:paraId="5FA8D8C0" w14:textId="77777777" w:rsidR="008D1CBD" w:rsidRPr="008D1CBD" w:rsidRDefault="007700E3" w:rsidP="008D1CBD">
      <w:pPr>
        <w:widowControl w:val="0"/>
        <w:numPr>
          <w:ilvl w:val="0"/>
          <w:numId w:val="5"/>
        </w:numPr>
        <w:rPr>
          <w:rFonts w:asciiTheme="minorHAnsi" w:hAnsiTheme="minorHAnsi" w:cstheme="minorHAnsi"/>
          <w:sz w:val="22"/>
          <w:szCs w:val="24"/>
        </w:rPr>
      </w:pPr>
      <w:r w:rsidRPr="008D1CBD">
        <w:rPr>
          <w:rFonts w:asciiTheme="minorHAnsi" w:hAnsiTheme="minorHAnsi" w:cstheme="minorHAnsi"/>
          <w:sz w:val="22"/>
          <w:szCs w:val="24"/>
        </w:rPr>
        <w:t>Immediate Burial</w:t>
      </w:r>
      <w:r w:rsidR="00511E1A">
        <w:rPr>
          <w:rFonts w:asciiTheme="minorHAnsi" w:hAnsiTheme="minorHAnsi" w:cstheme="minorHAnsi"/>
          <w:sz w:val="22"/>
          <w:szCs w:val="24"/>
        </w:rPr>
        <w:t xml:space="preserve"> (Religious Exception Only)</w:t>
      </w:r>
    </w:p>
    <w:p w14:paraId="5FA8D8C1" w14:textId="77777777" w:rsidR="008D1CBD" w:rsidRPr="008D1CBD" w:rsidRDefault="008D1CBD" w:rsidP="008D1CBD">
      <w:pPr>
        <w:widowControl w:val="0"/>
        <w:numPr>
          <w:ilvl w:val="1"/>
          <w:numId w:val="5"/>
        </w:numPr>
        <w:rPr>
          <w:rFonts w:asciiTheme="minorHAnsi" w:hAnsiTheme="minorHAnsi" w:cstheme="minorHAnsi"/>
          <w:sz w:val="22"/>
          <w:szCs w:val="24"/>
        </w:rPr>
      </w:pPr>
      <w:r w:rsidRPr="008D1CBD">
        <w:rPr>
          <w:rFonts w:asciiTheme="minorHAnsi" w:hAnsiTheme="minorHAnsi" w:cstheme="minorHAnsi"/>
          <w:sz w:val="22"/>
          <w:szCs w:val="24"/>
        </w:rPr>
        <w:t>Amount of payment is not to exceed $3800 for the following services: Professional services, transfer of the remains and use of funeral coach.</w:t>
      </w:r>
    </w:p>
    <w:p w14:paraId="5FA8D8C2" w14:textId="77777777" w:rsidR="008D1CBD" w:rsidRPr="008D1CBD" w:rsidRDefault="008D1CBD" w:rsidP="008D1CBD">
      <w:pPr>
        <w:widowControl w:val="0"/>
        <w:numPr>
          <w:ilvl w:val="1"/>
          <w:numId w:val="5"/>
        </w:numPr>
        <w:rPr>
          <w:rFonts w:asciiTheme="minorHAnsi" w:hAnsiTheme="minorHAnsi" w:cstheme="minorHAnsi"/>
          <w:sz w:val="22"/>
          <w:szCs w:val="24"/>
        </w:rPr>
      </w:pPr>
      <w:r w:rsidRPr="008D1CBD">
        <w:rPr>
          <w:rFonts w:asciiTheme="minorHAnsi" w:hAnsiTheme="minorHAnsi" w:cstheme="minorHAnsi"/>
          <w:sz w:val="22"/>
          <w:szCs w:val="24"/>
        </w:rPr>
        <w:t>Additional payments can be authorized for general transportation for removal and/or burial beyond 25 miles up to a maximum of 200 miles at $2.00 per loaded mile.</w:t>
      </w:r>
    </w:p>
    <w:p w14:paraId="5FA8D8C3" w14:textId="77777777" w:rsidR="008D1CBD" w:rsidRPr="008D1CBD" w:rsidRDefault="008D1CBD" w:rsidP="008D1CBD">
      <w:pPr>
        <w:widowControl w:val="0"/>
        <w:numPr>
          <w:ilvl w:val="1"/>
          <w:numId w:val="5"/>
        </w:numPr>
        <w:rPr>
          <w:rFonts w:asciiTheme="minorHAnsi" w:hAnsiTheme="minorHAnsi" w:cstheme="minorHAnsi"/>
          <w:sz w:val="22"/>
          <w:szCs w:val="24"/>
        </w:rPr>
      </w:pPr>
      <w:r w:rsidRPr="008D1CBD">
        <w:rPr>
          <w:rFonts w:asciiTheme="minorHAnsi" w:hAnsiTheme="minorHAnsi" w:cstheme="minorHAnsi"/>
          <w:sz w:val="22"/>
          <w:szCs w:val="24"/>
        </w:rPr>
        <w:t>Amount of payment for burial are as follows:</w:t>
      </w:r>
    </w:p>
    <w:p w14:paraId="5FA8D8C4" w14:textId="77777777" w:rsidR="008D1CBD" w:rsidRPr="008D1CBD" w:rsidRDefault="008D1CBD" w:rsidP="008D1CBD">
      <w:pPr>
        <w:widowControl w:val="0"/>
        <w:numPr>
          <w:ilvl w:val="2"/>
          <w:numId w:val="5"/>
        </w:numPr>
        <w:rPr>
          <w:rFonts w:asciiTheme="minorHAnsi" w:hAnsiTheme="minorHAnsi" w:cstheme="minorHAnsi"/>
          <w:sz w:val="22"/>
          <w:szCs w:val="24"/>
        </w:rPr>
      </w:pPr>
      <w:r w:rsidRPr="008D1CBD">
        <w:rPr>
          <w:rFonts w:asciiTheme="minorHAnsi" w:hAnsiTheme="minorHAnsi" w:cstheme="minorHAnsi"/>
          <w:sz w:val="22"/>
          <w:szCs w:val="24"/>
        </w:rPr>
        <w:t>Casket $750</w:t>
      </w:r>
    </w:p>
    <w:p w14:paraId="5FA8D8C5" w14:textId="77777777" w:rsidR="008D1CBD" w:rsidRPr="008D1CBD" w:rsidRDefault="008D1CBD" w:rsidP="008D1CBD">
      <w:pPr>
        <w:widowControl w:val="0"/>
        <w:numPr>
          <w:ilvl w:val="2"/>
          <w:numId w:val="5"/>
        </w:numPr>
        <w:rPr>
          <w:rFonts w:asciiTheme="minorHAnsi" w:hAnsiTheme="minorHAnsi" w:cstheme="minorHAnsi"/>
          <w:sz w:val="22"/>
          <w:szCs w:val="24"/>
        </w:rPr>
      </w:pPr>
      <w:r w:rsidRPr="008D1CBD">
        <w:rPr>
          <w:rFonts w:asciiTheme="minorHAnsi" w:hAnsiTheme="minorHAnsi" w:cstheme="minorHAnsi"/>
          <w:sz w:val="22"/>
          <w:szCs w:val="24"/>
        </w:rPr>
        <w:t>Liner $  900 (if required by the cemetery)</w:t>
      </w:r>
    </w:p>
    <w:p w14:paraId="5FA8D8C6" w14:textId="77777777" w:rsidR="008D1CBD" w:rsidRPr="008D1CBD" w:rsidRDefault="008D1CBD" w:rsidP="008D1CBD">
      <w:pPr>
        <w:widowControl w:val="0"/>
        <w:numPr>
          <w:ilvl w:val="2"/>
          <w:numId w:val="5"/>
        </w:numPr>
        <w:rPr>
          <w:rFonts w:asciiTheme="minorHAnsi" w:hAnsiTheme="minorHAnsi" w:cstheme="minorHAnsi"/>
          <w:sz w:val="22"/>
          <w:szCs w:val="24"/>
        </w:rPr>
      </w:pPr>
      <w:r w:rsidRPr="008D1CBD">
        <w:rPr>
          <w:rFonts w:asciiTheme="minorHAnsi" w:hAnsiTheme="minorHAnsi" w:cstheme="minorHAnsi"/>
          <w:sz w:val="22"/>
          <w:szCs w:val="24"/>
        </w:rPr>
        <w:t>Cemetery Lot and Grave (opening and closing) at cost</w:t>
      </w:r>
    </w:p>
    <w:p w14:paraId="5FA8D8C7" w14:textId="77777777" w:rsidR="007700E3" w:rsidRPr="007700E3" w:rsidRDefault="007700E3" w:rsidP="007700E3">
      <w:pPr>
        <w:rPr>
          <w:rFonts w:asciiTheme="minorHAnsi" w:hAnsiTheme="minorHAnsi" w:cstheme="minorHAnsi"/>
        </w:rPr>
      </w:pPr>
    </w:p>
    <w:p w14:paraId="5FA8D8C8" w14:textId="77777777" w:rsidR="00BE2CE4" w:rsidRDefault="007700E3" w:rsidP="00BE2CE4">
      <w:r w:rsidRPr="008D1CBD">
        <w:rPr>
          <w:rFonts w:ascii="Calibri" w:hAnsi="Calibri" w:cs="Calibri"/>
          <w:sz w:val="22"/>
          <w:szCs w:val="24"/>
        </w:rPr>
        <w:t xml:space="preserve">In accordance with Minnesota Statute 261.04, Southwest Health and Human Services shall have claim against the estate of a deceased person who received a county funded disposition. Please also refer to Administrative Policy #25 </w:t>
      </w:r>
      <w:r w:rsidRPr="003328D6">
        <w:rPr>
          <w:rFonts w:ascii="Calibri" w:hAnsi="Calibri" w:cs="Calibri"/>
          <w:sz w:val="22"/>
          <w:szCs w:val="24"/>
        </w:rPr>
        <w:t>Funeral</w:t>
      </w:r>
      <w:r w:rsidRPr="008D1CBD">
        <w:rPr>
          <w:rFonts w:ascii="Calibri" w:hAnsi="Calibri" w:cs="Calibri"/>
          <w:sz w:val="22"/>
          <w:szCs w:val="24"/>
        </w:rPr>
        <w:t xml:space="preserve"> Allowance for Medical Assistance Estate Claim Policy.</w:t>
      </w:r>
      <w:r w:rsidR="00511E1A">
        <w:rPr>
          <w:rFonts w:ascii="Calibri" w:hAnsi="Calibri" w:cs="Calibri"/>
          <w:sz w:val="22"/>
          <w:szCs w:val="24"/>
        </w:rPr>
        <w:br/>
      </w:r>
    </w:p>
    <w:p w14:paraId="5FA8D8C9" w14:textId="77777777" w:rsidR="007700E3" w:rsidRPr="008D1CBD" w:rsidRDefault="007700E3" w:rsidP="007700E3">
      <w:pPr>
        <w:widowControl w:val="0"/>
        <w:jc w:val="center"/>
        <w:rPr>
          <w:rFonts w:ascii="Calibri" w:hAnsi="Calibri" w:cs="Calibri"/>
          <w:b/>
          <w:sz w:val="22"/>
          <w:szCs w:val="24"/>
          <w:u w:val="single"/>
        </w:rPr>
      </w:pPr>
      <w:r w:rsidRPr="008D1CBD">
        <w:rPr>
          <w:rFonts w:ascii="Calibri" w:hAnsi="Calibri" w:cs="Calibri"/>
          <w:b/>
          <w:sz w:val="22"/>
          <w:szCs w:val="24"/>
          <w:u w:val="single"/>
        </w:rPr>
        <w:lastRenderedPageBreak/>
        <w:t>ALL BILLS RECEIVED FROM THE FUNERAL HOME MUST BE ITEMIZED</w:t>
      </w:r>
    </w:p>
    <w:p w14:paraId="5FA8D8CA" w14:textId="77777777" w:rsidR="007700E3" w:rsidRPr="003E0E6D" w:rsidRDefault="007700E3" w:rsidP="007700E3">
      <w:pPr>
        <w:rPr>
          <w:rFonts w:ascii="Calibri" w:hAnsi="Calibri" w:cs="Calibri"/>
          <w:sz w:val="24"/>
          <w:szCs w:val="24"/>
        </w:rPr>
      </w:pPr>
      <w:r w:rsidRPr="003E0E6D">
        <w:rPr>
          <w:rFonts w:ascii="Calibri" w:hAnsi="Calibri" w:cs="Calibri"/>
          <w:sz w:val="24"/>
          <w:szCs w:val="24"/>
        </w:rPr>
        <w:t xml:space="preserve"> </w:t>
      </w:r>
    </w:p>
    <w:p w14:paraId="5FA8D8CB" w14:textId="77777777" w:rsidR="007700E3" w:rsidRPr="003E0E6D" w:rsidRDefault="007700E3" w:rsidP="007700E3">
      <w:pPr>
        <w:widowControl w:val="0"/>
        <w:rPr>
          <w:rFonts w:ascii="Calibri" w:hAnsi="Calibri" w:cs="Calibri"/>
          <w:sz w:val="24"/>
          <w:szCs w:val="24"/>
          <w:u w:val="single"/>
        </w:rPr>
      </w:pPr>
      <w:r w:rsidRPr="003E0E6D">
        <w:rPr>
          <w:rFonts w:ascii="Calibri" w:hAnsi="Calibri" w:cs="Calibri"/>
          <w:sz w:val="24"/>
          <w:szCs w:val="24"/>
          <w:u w:val="single"/>
        </w:rPr>
        <w:t>Agency Forms Regarding This Policy:</w:t>
      </w:r>
    </w:p>
    <w:p w14:paraId="5FA8D8CC" w14:textId="77777777" w:rsidR="007700E3" w:rsidRPr="003E0E6D" w:rsidRDefault="007700E3" w:rsidP="007700E3">
      <w:pPr>
        <w:widowControl w:val="0"/>
        <w:rPr>
          <w:rFonts w:ascii="Calibri" w:hAnsi="Calibri" w:cs="Calibri"/>
          <w:sz w:val="24"/>
          <w:szCs w:val="24"/>
          <w:u w:val="single"/>
        </w:rPr>
      </w:pPr>
    </w:p>
    <w:p w14:paraId="5FA8D8CD"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 xml:space="preserve">ELIG #009 – Application for Payment of Income Maintenance </w:t>
      </w:r>
      <w:r>
        <w:rPr>
          <w:rFonts w:ascii="Calibri" w:hAnsi="Calibri" w:cs="Calibri"/>
          <w:sz w:val="24"/>
          <w:szCs w:val="24"/>
        </w:rPr>
        <w:t>Final Disposition</w:t>
      </w:r>
    </w:p>
    <w:p w14:paraId="5FA8D8CE"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 xml:space="preserve">ELIG #032 – </w:t>
      </w:r>
      <w:r w:rsidR="00D51A7D">
        <w:rPr>
          <w:rFonts w:ascii="Calibri" w:hAnsi="Calibri" w:cs="Calibri"/>
          <w:sz w:val="24"/>
          <w:szCs w:val="24"/>
        </w:rPr>
        <w:t xml:space="preserve">Final Disposition </w:t>
      </w:r>
      <w:r w:rsidRPr="003E0E6D">
        <w:rPr>
          <w:rFonts w:ascii="Calibri" w:hAnsi="Calibri" w:cs="Calibri"/>
          <w:sz w:val="24"/>
          <w:szCs w:val="24"/>
        </w:rPr>
        <w:t>Payment Authorization Form</w:t>
      </w:r>
    </w:p>
    <w:p w14:paraId="5FA8D8CF"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ELIG #083 – Cover Letter</w:t>
      </w:r>
    </w:p>
    <w:p w14:paraId="5FA8D8D0" w14:textId="77777777" w:rsidR="007700E3" w:rsidRPr="003E0E6D" w:rsidRDefault="007700E3" w:rsidP="007700E3">
      <w:pPr>
        <w:widowControl w:val="0"/>
        <w:rPr>
          <w:rFonts w:ascii="Calibri" w:hAnsi="Calibri" w:cs="Calibri"/>
          <w:sz w:val="24"/>
          <w:szCs w:val="24"/>
        </w:rPr>
      </w:pPr>
      <w:r w:rsidRPr="003E0E6D">
        <w:rPr>
          <w:rFonts w:ascii="Calibri" w:hAnsi="Calibri" w:cs="Calibri"/>
          <w:sz w:val="24"/>
          <w:szCs w:val="24"/>
        </w:rPr>
        <w:t xml:space="preserve">ELIG #084 – </w:t>
      </w:r>
      <w:r w:rsidR="00D51A7D">
        <w:rPr>
          <w:rFonts w:ascii="Calibri" w:hAnsi="Calibri" w:cs="Calibri"/>
          <w:sz w:val="24"/>
          <w:szCs w:val="24"/>
        </w:rPr>
        <w:t xml:space="preserve">Declaration and </w:t>
      </w:r>
      <w:r w:rsidRPr="003E0E6D">
        <w:rPr>
          <w:rFonts w:ascii="Calibri" w:hAnsi="Calibri" w:cs="Calibri"/>
          <w:sz w:val="24"/>
          <w:szCs w:val="24"/>
        </w:rPr>
        <w:t xml:space="preserve">Claim of Funeral Director for Payment of Income Maintenance </w:t>
      </w:r>
      <w:r w:rsidR="00DE0EBF">
        <w:rPr>
          <w:rFonts w:ascii="Calibri" w:hAnsi="Calibri" w:cs="Calibri"/>
          <w:sz w:val="24"/>
          <w:szCs w:val="24"/>
        </w:rPr>
        <w:t>Final Disposition</w:t>
      </w:r>
    </w:p>
    <w:p w14:paraId="5FA8D8D1" w14:textId="77777777" w:rsidR="007700E3" w:rsidRDefault="007700E3" w:rsidP="007700E3">
      <w:pPr>
        <w:widowControl w:val="0"/>
        <w:rPr>
          <w:rFonts w:ascii="Calibri" w:hAnsi="Calibri" w:cs="Calibri"/>
          <w:sz w:val="24"/>
          <w:szCs w:val="24"/>
        </w:rPr>
      </w:pPr>
      <w:r w:rsidRPr="003E0E6D">
        <w:rPr>
          <w:rFonts w:ascii="Calibri" w:hAnsi="Calibri" w:cs="Calibri"/>
          <w:sz w:val="24"/>
          <w:szCs w:val="24"/>
        </w:rPr>
        <w:t>ELIG #118 – Estate Claims Fact Sheet Referral to Collections</w:t>
      </w:r>
    </w:p>
    <w:p w14:paraId="5FA8D8D2" w14:textId="77777777" w:rsidR="00A95D0F" w:rsidRPr="00AD2F11" w:rsidRDefault="007700E3" w:rsidP="00AD2F11">
      <w:pPr>
        <w:widowControl w:val="0"/>
        <w:rPr>
          <w:rFonts w:ascii="Calibri" w:hAnsi="Calibri" w:cs="Calibri"/>
          <w:sz w:val="24"/>
          <w:szCs w:val="24"/>
        </w:rPr>
      </w:pPr>
      <w:r>
        <w:rPr>
          <w:rFonts w:ascii="Calibri" w:hAnsi="Calibri" w:cs="Calibri"/>
          <w:sz w:val="24"/>
          <w:szCs w:val="24"/>
        </w:rPr>
        <w:t xml:space="preserve">ELIG </w:t>
      </w:r>
      <w:r w:rsidR="00E342C9">
        <w:rPr>
          <w:rFonts w:ascii="Calibri" w:hAnsi="Calibri" w:cs="Calibri"/>
          <w:sz w:val="24"/>
          <w:szCs w:val="24"/>
        </w:rPr>
        <w:t>#</w:t>
      </w:r>
      <w:r>
        <w:rPr>
          <w:rFonts w:ascii="Calibri" w:hAnsi="Calibri" w:cs="Calibri"/>
          <w:sz w:val="24"/>
          <w:szCs w:val="24"/>
        </w:rPr>
        <w:t xml:space="preserve">____ - Request for </w:t>
      </w:r>
      <w:r w:rsidR="00511E1A">
        <w:rPr>
          <w:rFonts w:ascii="Calibri" w:hAnsi="Calibri" w:cs="Calibri"/>
          <w:sz w:val="24"/>
          <w:szCs w:val="24"/>
        </w:rPr>
        <w:t>Immediate</w:t>
      </w:r>
      <w:r>
        <w:rPr>
          <w:rFonts w:ascii="Calibri" w:hAnsi="Calibri" w:cs="Calibri"/>
          <w:sz w:val="24"/>
          <w:szCs w:val="24"/>
        </w:rPr>
        <w:t xml:space="preserve"> Burial</w:t>
      </w:r>
    </w:p>
    <w:sectPr w:rsidR="00A95D0F" w:rsidRPr="00AD2F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D8D5" w14:textId="77777777" w:rsidR="009754DF" w:rsidRDefault="009754DF" w:rsidP="007700E3">
      <w:r>
        <w:separator/>
      </w:r>
    </w:p>
  </w:endnote>
  <w:endnote w:type="continuationSeparator" w:id="0">
    <w:p w14:paraId="5FA8D8D6" w14:textId="77777777" w:rsidR="009754DF" w:rsidRDefault="009754DF" w:rsidP="0077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D8D3" w14:textId="77777777" w:rsidR="009754DF" w:rsidRDefault="009754DF" w:rsidP="007700E3">
      <w:r>
        <w:separator/>
      </w:r>
    </w:p>
  </w:footnote>
  <w:footnote w:type="continuationSeparator" w:id="0">
    <w:p w14:paraId="5FA8D8D4" w14:textId="77777777" w:rsidR="009754DF" w:rsidRDefault="009754DF" w:rsidP="0077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D8D7" w14:textId="77777777" w:rsidR="007700E3" w:rsidRDefault="007700E3" w:rsidP="007700E3">
    <w:pPr>
      <w:pStyle w:val="Header"/>
      <w:jc w:val="center"/>
      <w:rPr>
        <w:rFonts w:ascii="Calibri" w:hAnsi="Calibri" w:cs="Calibri"/>
        <w:b/>
        <w:sz w:val="24"/>
        <w:szCs w:val="24"/>
      </w:rPr>
    </w:pPr>
    <w:r>
      <w:rPr>
        <w:rFonts w:ascii="Calibri" w:hAnsi="Calibri" w:cs="Calibri"/>
        <w:b/>
        <w:sz w:val="24"/>
        <w:szCs w:val="24"/>
      </w:rPr>
      <w:t>SOUTHWEST HEALTH AND HUMAN SERVICES</w:t>
    </w:r>
  </w:p>
  <w:p w14:paraId="5FA8D8D8" w14:textId="77777777" w:rsidR="007700E3" w:rsidRPr="00C04873" w:rsidRDefault="007700E3" w:rsidP="007700E3">
    <w:pPr>
      <w:pStyle w:val="Header"/>
      <w:jc w:val="center"/>
      <w:rPr>
        <w:rFonts w:ascii="Calibri" w:hAnsi="Calibri" w:cs="Calibri"/>
        <w:b/>
        <w:sz w:val="24"/>
        <w:szCs w:val="24"/>
      </w:rPr>
    </w:pPr>
    <w:r>
      <w:rPr>
        <w:rFonts w:ascii="Calibri" w:hAnsi="Calibri" w:cs="Calibri"/>
        <w:b/>
        <w:sz w:val="24"/>
        <w:szCs w:val="24"/>
      </w:rPr>
      <w:t>INCOME MAINTENANCE POLICY NUMBER 3</w:t>
    </w:r>
  </w:p>
  <w:p w14:paraId="5FA8D8D9" w14:textId="77777777" w:rsidR="007700E3" w:rsidRDefault="0077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636"/>
    <w:multiLevelType w:val="hybridMultilevel"/>
    <w:tmpl w:val="A1105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01B12"/>
    <w:multiLevelType w:val="hybridMultilevel"/>
    <w:tmpl w:val="934A1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64139"/>
    <w:multiLevelType w:val="hybridMultilevel"/>
    <w:tmpl w:val="B96C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F91BB7"/>
    <w:multiLevelType w:val="hybridMultilevel"/>
    <w:tmpl w:val="1160C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814D30"/>
    <w:multiLevelType w:val="hybridMultilevel"/>
    <w:tmpl w:val="32DA3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0F"/>
    <w:rsid w:val="00036FF3"/>
    <w:rsid w:val="0006042E"/>
    <w:rsid w:val="00092303"/>
    <w:rsid w:val="00160018"/>
    <w:rsid w:val="003328D6"/>
    <w:rsid w:val="00371D5E"/>
    <w:rsid w:val="00374678"/>
    <w:rsid w:val="00453CDE"/>
    <w:rsid w:val="00511E1A"/>
    <w:rsid w:val="005563E7"/>
    <w:rsid w:val="005704ED"/>
    <w:rsid w:val="005C329F"/>
    <w:rsid w:val="00624377"/>
    <w:rsid w:val="006278E6"/>
    <w:rsid w:val="007700E3"/>
    <w:rsid w:val="007956D8"/>
    <w:rsid w:val="007B3FF6"/>
    <w:rsid w:val="00850D5C"/>
    <w:rsid w:val="00851D32"/>
    <w:rsid w:val="008D1CBD"/>
    <w:rsid w:val="009754DF"/>
    <w:rsid w:val="009844FE"/>
    <w:rsid w:val="00A95D0F"/>
    <w:rsid w:val="00AD0E35"/>
    <w:rsid w:val="00AD2F11"/>
    <w:rsid w:val="00B3139A"/>
    <w:rsid w:val="00B36E4F"/>
    <w:rsid w:val="00BE2CE4"/>
    <w:rsid w:val="00C16DC4"/>
    <w:rsid w:val="00C17023"/>
    <w:rsid w:val="00CF3FEF"/>
    <w:rsid w:val="00D51A7D"/>
    <w:rsid w:val="00D658B5"/>
    <w:rsid w:val="00DB678D"/>
    <w:rsid w:val="00DE0EBF"/>
    <w:rsid w:val="00DF310D"/>
    <w:rsid w:val="00E342C9"/>
    <w:rsid w:val="00E51081"/>
    <w:rsid w:val="00E553C3"/>
    <w:rsid w:val="00F902FE"/>
    <w:rsid w:val="00F92681"/>
    <w:rsid w:val="00FF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D884"/>
  <w15:chartTrackingRefBased/>
  <w15:docId w15:val="{3D46AB80-6EDB-49B1-8526-B1B7BC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D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95D0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D0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95D0F"/>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uiPriority w:val="99"/>
    <w:unhideWhenUsed/>
    <w:rsid w:val="007700E3"/>
    <w:pPr>
      <w:tabs>
        <w:tab w:val="center" w:pos="4680"/>
        <w:tab w:val="right" w:pos="9360"/>
      </w:tabs>
    </w:pPr>
  </w:style>
  <w:style w:type="character" w:customStyle="1" w:styleId="HeaderChar">
    <w:name w:val="Header Char"/>
    <w:basedOn w:val="DefaultParagraphFont"/>
    <w:link w:val="Header"/>
    <w:uiPriority w:val="99"/>
    <w:rsid w:val="007700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700E3"/>
    <w:pPr>
      <w:tabs>
        <w:tab w:val="center" w:pos="4680"/>
        <w:tab w:val="right" w:pos="9360"/>
      </w:tabs>
    </w:pPr>
  </w:style>
  <w:style w:type="character" w:customStyle="1" w:styleId="FooterChar">
    <w:name w:val="Footer Char"/>
    <w:basedOn w:val="DefaultParagraphFont"/>
    <w:link w:val="Footer"/>
    <w:uiPriority w:val="99"/>
    <w:rsid w:val="007700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0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E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5CEC8E8E1A184BB7D7B3D388E4ACE5" ma:contentTypeVersion="2" ma:contentTypeDescription="Create a new document." ma:contentTypeScope="" ma:versionID="9c574b29f609dc95c9d58caa28816fe3">
  <xsd:schema xmlns:xsd="http://www.w3.org/2001/XMLSchema" xmlns:xs="http://www.w3.org/2001/XMLSchema" xmlns:p="http://schemas.microsoft.com/office/2006/metadata/properties" xmlns:ns2="http://schemas.microsoft.com/sharepoint/v3/fields" targetNamespace="http://schemas.microsoft.com/office/2006/metadata/properties" ma:root="true" ma:fieldsID="20fd93550d40eb60bf7c37c63ccbbbc9" ns2:_="">
    <xsd:import namespace="http://schemas.microsoft.com/sharepoint/v3/fields"/>
    <xsd:element name="properties">
      <xsd:complexType>
        <xsd:sequence>
          <xsd:element name="documentManagement">
            <xsd:complexType>
              <xsd:all>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A32C870C-FAE6-4F6E-803F-95CC31FD5C9A}">
  <ds:schemaRefs>
    <ds:schemaRef ds:uri="http://schemas.microsoft.com/sharepoint/v3/contenttype/forms"/>
  </ds:schemaRefs>
</ds:datastoreItem>
</file>

<file path=customXml/itemProps2.xml><?xml version="1.0" encoding="utf-8"?>
<ds:datastoreItem xmlns:ds="http://schemas.openxmlformats.org/officeDocument/2006/customXml" ds:itemID="{A1A6A1FB-A770-4C47-8B9A-E432DE6B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AF016-1500-486F-A66A-6A7A1D732EB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VanOverbeke</dc:creator>
  <cp:keywords/>
  <dc:description/>
  <cp:lastModifiedBy>Nancy Walker, M.S.</cp:lastModifiedBy>
  <cp:revision>2</cp:revision>
  <cp:lastPrinted>2024-04-04T18:48:00Z</cp:lastPrinted>
  <dcterms:created xsi:type="dcterms:W3CDTF">2024-04-19T14:50:00Z</dcterms:created>
  <dcterms:modified xsi:type="dcterms:W3CDTF">2024-04-19T14:50:00Z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0x010100345CEC8E8E1A184BB7D7B3D388E4ACE5</vt:lpwstr>
  </property>
</Properties>
</file>